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9132" w14:textId="35A98F03" w:rsidR="0034716F" w:rsidRPr="0034716F" w:rsidRDefault="001B1D50" w:rsidP="0034716F">
      <w:pPr>
        <w:pStyle w:val="Heading1"/>
        <w:spacing w:after="240" w:line="240" w:lineRule="auto"/>
        <w:rPr>
          <w:color w:val="000000" w:themeColor="text1"/>
        </w:rPr>
      </w:pPr>
      <w:r w:rsidRPr="00126ABF">
        <w:rPr>
          <w:color w:val="000000" w:themeColor="text1"/>
        </w:rPr>
        <w:t xml:space="preserve">New Jersey Student Learning Standards for English Language Arts and Student Learning </w:t>
      </w:r>
      <w:r w:rsidR="004B1A57" w:rsidRPr="00126ABF">
        <w:rPr>
          <w:color w:val="000000" w:themeColor="text1"/>
        </w:rPr>
        <w:t>Objectives</w:t>
      </w:r>
    </w:p>
    <w:p w14:paraId="0CD5EE57" w14:textId="32099BC4" w:rsidR="0034716F" w:rsidRPr="0034716F" w:rsidRDefault="0034716F" w:rsidP="00347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10E47165" w14:textId="44E033A4" w:rsidR="0034716F" w:rsidRPr="0034716F" w:rsidRDefault="005F39BF" w:rsidP="0034716F">
      <w:pPr>
        <w:pStyle w:val="Heading2"/>
        <w:spacing w:after="240" w:line="240" w:lineRule="auto"/>
        <w:rPr>
          <w:b w:val="0"/>
          <w:i/>
          <w:color w:val="000000" w:themeColor="text1"/>
        </w:rPr>
      </w:pPr>
      <w:r w:rsidRPr="00126ABF">
        <w:rPr>
          <w:b w:val="0"/>
          <w:i/>
          <w:color w:val="000000" w:themeColor="text1"/>
        </w:rPr>
        <w:t xml:space="preserve">Grade 6 </w:t>
      </w:r>
      <w:r w:rsidR="004B1A57" w:rsidRPr="00126ABF">
        <w:rPr>
          <w:b w:val="0"/>
          <w:i/>
          <w:color w:val="000000" w:themeColor="text1"/>
        </w:rPr>
        <w:t xml:space="preserve">– Unit </w:t>
      </w:r>
      <w:r w:rsidRPr="00126ABF">
        <w:rPr>
          <w:b w:val="0"/>
          <w:i/>
          <w:color w:val="000000" w:themeColor="text1"/>
        </w:rPr>
        <w:t>2</w:t>
      </w:r>
      <w:r w:rsidR="00A733A9" w:rsidRPr="00126ABF">
        <w:rPr>
          <w:b w:val="0"/>
          <w:i/>
          <w:color w:val="000000" w:themeColor="text1"/>
        </w:rPr>
        <w:t>: Reading and Analyzing Multiple Informational Texts</w:t>
      </w:r>
    </w:p>
    <w:p w14:paraId="0A942971" w14:textId="5CEE4BB0" w:rsidR="005F39BF" w:rsidRPr="00126ABF" w:rsidRDefault="005F39BF" w:rsidP="00FA4042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126ABF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71067C0F" w14:textId="47564FB0" w:rsidR="005F39BF" w:rsidRPr="00126ABF" w:rsidRDefault="005F39BF" w:rsidP="00FA40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Montserrat" w:hAnsi="Times New Roman" w:cs="Times New Roman"/>
          <w:color w:val="000000" w:themeColor="text1"/>
          <w:sz w:val="24"/>
          <w:szCs w:val="24"/>
        </w:rPr>
      </w:pPr>
      <w:bookmarkStart w:id="0" w:name="_716gg5viiq8k" w:colFirst="0" w:colLast="0"/>
      <w:bookmarkEnd w:id="0"/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In this unit, sixth graders will learn how to comprehend, interpret, and analyze ideas within one or more texts. Unit </w:t>
      </w:r>
      <w:r w:rsidR="00B42401"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>two</w:t>
      </w:r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 mainly provides students with the opportunities to read and analyze </w:t>
      </w:r>
      <w:r w:rsidRPr="00126ABF">
        <w:rPr>
          <w:rFonts w:ascii="Times New Roman" w:eastAsia="Montserrat" w:hAnsi="Times New Roman" w:cs="Times New Roman"/>
          <w:b/>
          <w:color w:val="000000" w:themeColor="text1"/>
          <w:sz w:val="24"/>
          <w:szCs w:val="24"/>
        </w:rPr>
        <w:t>informational texts</w:t>
      </w:r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. </w:t>
      </w:r>
      <w:r w:rsidRPr="00126ABF">
        <w:rPr>
          <w:rFonts w:ascii="Times New Roman" w:eastAsia="Montserrat" w:hAnsi="Times New Roman" w:cs="Times New Roman"/>
          <w:b/>
          <w:color w:val="000000" w:themeColor="text1"/>
          <w:sz w:val="24"/>
          <w:szCs w:val="24"/>
        </w:rPr>
        <w:t>Expository texts</w:t>
      </w:r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 come with their own set of idiosyncrasies, and students need explicit practice on how to engage effectively with </w:t>
      </w:r>
      <w:r w:rsidRPr="00126ABF">
        <w:rPr>
          <w:rFonts w:ascii="Times New Roman" w:eastAsia="Montserrat" w:hAnsi="Times New Roman" w:cs="Times New Roman"/>
          <w:b/>
          <w:color w:val="000000" w:themeColor="text1"/>
          <w:sz w:val="24"/>
          <w:szCs w:val="24"/>
        </w:rPr>
        <w:t>nonfiction texts.</w:t>
      </w:r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 Such skills will be instrumental when students need to be able to gather research when constructing arguments in later units. In addition, in this unit, students will continue to </w:t>
      </w:r>
      <w:r w:rsidRPr="00126ABF">
        <w:rPr>
          <w:rFonts w:ascii="Times New Roman" w:eastAsia="Montserrat" w:hAnsi="Times New Roman" w:cs="Times New Roman"/>
          <w:b/>
          <w:color w:val="000000" w:themeColor="text1"/>
          <w:sz w:val="24"/>
          <w:szCs w:val="24"/>
        </w:rPr>
        <w:t xml:space="preserve">practice analyzing and interpreting literature </w:t>
      </w:r>
      <w:r w:rsidRPr="00126ABF">
        <w:rPr>
          <w:rFonts w:ascii="Times New Roman" w:eastAsia="Montserrat" w:hAnsi="Times New Roman" w:cs="Times New Roman"/>
          <w:color w:val="000000" w:themeColor="text1"/>
          <w:sz w:val="24"/>
          <w:szCs w:val="24"/>
        </w:rPr>
        <w:t xml:space="preserve">and demonstrate their understanding through analytical essays. </w:t>
      </w:r>
    </w:p>
    <w:p w14:paraId="1B23C2DE" w14:textId="77777777" w:rsidR="00FA4042" w:rsidRPr="00126ABF" w:rsidRDefault="00FA4042" w:rsidP="00FA40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5ACF7" w14:textId="60864C23" w:rsidR="005F39BF" w:rsidRPr="00126ABF" w:rsidRDefault="005F39BF" w:rsidP="00FA4042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126ABF">
        <w:rPr>
          <w:rFonts w:cs="Times New Roman"/>
          <w:color w:val="000000" w:themeColor="text1"/>
          <w:szCs w:val="24"/>
        </w:rPr>
        <w:t>Grade 6 – Unit 2, Module A</w:t>
      </w:r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7470"/>
      </w:tblGrid>
      <w:tr w:rsidR="00126ABF" w:rsidRPr="00126ABF" w14:paraId="36A85B8F" w14:textId="77777777" w:rsidTr="00565A7C">
        <w:trPr>
          <w:cantSplit/>
          <w:trHeight w:val="662"/>
          <w:tblHeader/>
        </w:trPr>
        <w:tc>
          <w:tcPr>
            <w:tcW w:w="6300" w:type="dxa"/>
            <w:shd w:val="clear" w:color="auto" w:fill="FFFF00"/>
          </w:tcPr>
          <w:p w14:paraId="2F9D18DB" w14:textId="45F7848E" w:rsidR="008541C8" w:rsidRPr="00126ABF" w:rsidRDefault="00607C50" w:rsidP="00FA4042">
            <w:pPr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38CF4DBE" w14:textId="3EF9096C" w:rsidR="008541C8" w:rsidRPr="00126ABF" w:rsidRDefault="00607C50" w:rsidP="00FA4042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03E6571B" w14:textId="77777777" w:rsidR="00854E49" w:rsidRPr="00126ABF" w:rsidRDefault="00854E49" w:rsidP="00FA4042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126ABF" w:rsidRPr="00126ABF" w14:paraId="7C3C5A9F" w14:textId="77777777" w:rsidTr="00565A7C">
        <w:trPr>
          <w:cantSplit/>
        </w:trPr>
        <w:tc>
          <w:tcPr>
            <w:tcW w:w="6300" w:type="dxa"/>
          </w:tcPr>
          <w:p w14:paraId="73CD51FD" w14:textId="15CAFDAD" w:rsidR="00F81940" w:rsidRPr="00126ABF" w:rsidRDefault="00F81940" w:rsidP="00FA4042">
            <w:pPr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 6.1</w:t>
            </w:r>
            <w:r w:rsid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Cite textual evidence and make relevant connections to support analysis of what the text says explicitly as well as inferences drawn from the text.</w:t>
            </w:r>
          </w:p>
        </w:tc>
        <w:tc>
          <w:tcPr>
            <w:tcW w:w="7470" w:type="dxa"/>
          </w:tcPr>
          <w:p w14:paraId="77560F09" w14:textId="77777777" w:rsidR="00FA4042" w:rsidRPr="00126ABF" w:rsidRDefault="00F81940" w:rsidP="00016AFA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relevant connections and text evidence are used to make inferences</w:t>
            </w:r>
          </w:p>
          <w:p w14:paraId="14B52F60" w14:textId="77777777" w:rsidR="00FA4042" w:rsidRPr="00126ABF" w:rsidRDefault="00F81940" w:rsidP="00016AFA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that analysis is based on inferences made from text evidence and relevant connections</w:t>
            </w:r>
          </w:p>
          <w:p w14:paraId="2A0D507E" w14:textId="77777777" w:rsidR="00FA4042" w:rsidRPr="00126ABF" w:rsidRDefault="00F81940" w:rsidP="00016AFA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cite text evidence to support analysis of text and inferences drawn</w:t>
            </w:r>
          </w:p>
          <w:p w14:paraId="26CF5D55" w14:textId="1F1CAC5E" w:rsidR="00F81940" w:rsidRPr="00126ABF" w:rsidRDefault="00F81940" w:rsidP="00016AFA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to make relevant connections to support analysis of the text and inferences drawn</w:t>
            </w:r>
          </w:p>
        </w:tc>
      </w:tr>
      <w:tr w:rsidR="00126ABF" w:rsidRPr="00126ABF" w14:paraId="7F72CF8F" w14:textId="77777777" w:rsidTr="00565A7C">
        <w:trPr>
          <w:cantSplit/>
        </w:trPr>
        <w:tc>
          <w:tcPr>
            <w:tcW w:w="6300" w:type="dxa"/>
          </w:tcPr>
          <w:p w14:paraId="47EE0520" w14:textId="51571B9C" w:rsidR="00FA4042" w:rsidRPr="00126ABF" w:rsidRDefault="00FA4042" w:rsidP="00FA4042">
            <w:pPr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 RI.6.2</w:t>
            </w:r>
            <w:r w:rsid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Determine a central idea of a text and how it is conveyed through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details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; provide a summary of the text distinct from personal opinions or judgments.</w:t>
            </w:r>
          </w:p>
        </w:tc>
        <w:tc>
          <w:tcPr>
            <w:tcW w:w="7470" w:type="dxa"/>
          </w:tcPr>
          <w:p w14:paraId="114782D5" w14:textId="5BC20D27" w:rsidR="00FA4042" w:rsidRPr="00126ABF" w:rsidRDefault="00FA4042" w:rsidP="00016AFA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determine how a central idea is conveyed through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details</w:t>
            </w:r>
            <w:proofErr w:type="gramEnd"/>
          </w:p>
        </w:tc>
      </w:tr>
      <w:tr w:rsidR="00126ABF" w:rsidRPr="00126ABF" w14:paraId="11D48574" w14:textId="77777777" w:rsidTr="00565A7C">
        <w:trPr>
          <w:cantSplit/>
        </w:trPr>
        <w:tc>
          <w:tcPr>
            <w:tcW w:w="6300" w:type="dxa"/>
          </w:tcPr>
          <w:p w14:paraId="04F51A9C" w14:textId="01F5E4CC" w:rsidR="00FA4042" w:rsidRPr="00126ABF" w:rsidRDefault="00FA4042" w:rsidP="00FA4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RI.6.3</w:t>
            </w:r>
            <w:r w:rsid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Analyze in detail how a key individual, event, or idea is introduced, illustrated, and elaborated in a text (e.g., through examples or anecdotes).</w:t>
            </w:r>
          </w:p>
        </w:tc>
        <w:tc>
          <w:tcPr>
            <w:tcW w:w="7470" w:type="dxa"/>
          </w:tcPr>
          <w:p w14:paraId="202A7705" w14:textId="77777777" w:rsidR="00FA4042" w:rsidRPr="00126ABF" w:rsidRDefault="00FA4042" w:rsidP="00016AFA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 key individual is illustrated and elaborated in a text through examples or anecdotes</w:t>
            </w:r>
          </w:p>
          <w:p w14:paraId="49FED5DC" w14:textId="77777777" w:rsidR="00FA4042" w:rsidRPr="00126ABF" w:rsidRDefault="00FA4042" w:rsidP="00016AFA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 key event is illustrated and elaborated in a text through examples or anecdotes</w:t>
            </w:r>
          </w:p>
          <w:p w14:paraId="4A0A8D1E" w14:textId="3855ADF1" w:rsidR="00FA4042" w:rsidRPr="00126ABF" w:rsidRDefault="00FA4042" w:rsidP="00016AFA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 key idea is illustrated and elaborated in a text through examples or anecdotes </w:t>
            </w:r>
          </w:p>
        </w:tc>
      </w:tr>
      <w:tr w:rsidR="00126ABF" w:rsidRPr="00126ABF" w14:paraId="1F135B0A" w14:textId="77777777" w:rsidTr="00565A7C">
        <w:trPr>
          <w:cantSplit/>
        </w:trPr>
        <w:tc>
          <w:tcPr>
            <w:tcW w:w="6300" w:type="dxa"/>
          </w:tcPr>
          <w:p w14:paraId="2110668B" w14:textId="6EA13497" w:rsidR="00FA4042" w:rsidRPr="00126ABF" w:rsidRDefault="00FA4042" w:rsidP="00FA4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RI.6.4.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Determine the meaning of words and phrases as they are used in a text, including figurative, connotative, and technical meanings.</w:t>
            </w:r>
          </w:p>
        </w:tc>
        <w:tc>
          <w:tcPr>
            <w:tcW w:w="7470" w:type="dxa"/>
          </w:tcPr>
          <w:p w14:paraId="76FC5EC0" w14:textId="77777777" w:rsidR="00FA4042" w:rsidRPr="00126ABF" w:rsidRDefault="00FA4042" w:rsidP="00016AFA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the meaning of words and phrases as used in a text</w:t>
            </w:r>
          </w:p>
          <w:p w14:paraId="0D3AAD34" w14:textId="64FA7236" w:rsidR="00FA4042" w:rsidRPr="00126ABF" w:rsidRDefault="00FA4042" w:rsidP="00016AFA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the technical meaning of words and phrases as used in a text</w:t>
            </w:r>
          </w:p>
        </w:tc>
      </w:tr>
      <w:tr w:rsidR="00126ABF" w:rsidRPr="00126ABF" w14:paraId="19E4BA60" w14:textId="77777777" w:rsidTr="00565A7C">
        <w:trPr>
          <w:cantSplit/>
        </w:trPr>
        <w:tc>
          <w:tcPr>
            <w:tcW w:w="6300" w:type="dxa"/>
          </w:tcPr>
          <w:p w14:paraId="44985C7C" w14:textId="678E1959" w:rsidR="00FA4042" w:rsidRPr="00126ABF" w:rsidRDefault="00FA4042" w:rsidP="00FA40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RI.6.5.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Analyze how a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paragraph, chapter, or section fits into the overall structure of a text and contributes to the development of the ideas.</w:t>
            </w:r>
          </w:p>
        </w:tc>
        <w:tc>
          <w:tcPr>
            <w:tcW w:w="7470" w:type="dxa"/>
          </w:tcPr>
          <w:p w14:paraId="531F035B" w14:textId="77777777" w:rsidR="00206E78" w:rsidRPr="00126ABF" w:rsidRDefault="00FA4042" w:rsidP="00016AFA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 structure of a text contributes to the overall development of ideas</w:t>
            </w:r>
          </w:p>
          <w:p w14:paraId="0948FF2E" w14:textId="77777777" w:rsidR="00206E78" w:rsidRPr="00126ABF" w:rsidRDefault="00FA4042" w:rsidP="00016AFA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authors make decisions to include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sentences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paragraphs, chapters, and/or sections to contribute to the overall structure of a text</w:t>
            </w:r>
          </w:p>
          <w:p w14:paraId="2420D053" w14:textId="71168DC0" w:rsidR="00FA4042" w:rsidRPr="00126ABF" w:rsidRDefault="00FA4042" w:rsidP="00016AFA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authors make decisions to include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sentences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paragraphs, chapters, and/or sections to contribute to the overall development of ideas</w:t>
            </w:r>
          </w:p>
        </w:tc>
      </w:tr>
      <w:tr w:rsidR="00126ABF" w:rsidRPr="00126ABF" w14:paraId="4681B812" w14:textId="77777777" w:rsidTr="00565A7C">
        <w:trPr>
          <w:cantSplit/>
        </w:trPr>
        <w:tc>
          <w:tcPr>
            <w:tcW w:w="6300" w:type="dxa"/>
          </w:tcPr>
          <w:p w14:paraId="76CEAD85" w14:textId="168C53E2" w:rsidR="00FA4042" w:rsidRPr="00126ABF" w:rsidRDefault="00FA4042" w:rsidP="00FA404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RI.6.6.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Determine an author’s point of view or purpose in a text and explain how it is conveyed in the text</w:t>
            </w:r>
          </w:p>
        </w:tc>
        <w:tc>
          <w:tcPr>
            <w:tcW w:w="7470" w:type="dxa"/>
          </w:tcPr>
          <w:p w14:paraId="0A0AEB5B" w14:textId="77777777" w:rsidR="00206E78" w:rsidRPr="00126ABF" w:rsidRDefault="00FA4042" w:rsidP="00016AFA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an author’s point of view</w:t>
            </w:r>
          </w:p>
          <w:p w14:paraId="71E3AD71" w14:textId="6883240D" w:rsidR="00FA4042" w:rsidRPr="00126ABF" w:rsidRDefault="00FA4042" w:rsidP="00016AFA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an author’s purpose</w:t>
            </w:r>
          </w:p>
        </w:tc>
      </w:tr>
      <w:tr w:rsidR="00206E78" w:rsidRPr="00126ABF" w14:paraId="2D7B9534" w14:textId="77777777" w:rsidTr="00565A7C">
        <w:trPr>
          <w:cantSplit/>
        </w:trPr>
        <w:tc>
          <w:tcPr>
            <w:tcW w:w="6300" w:type="dxa"/>
          </w:tcPr>
          <w:p w14:paraId="490CB39E" w14:textId="045600F6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RI.6.9.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Compare, contrast and reflect on (e.g., practical knowledge, historical/cultural context, and background knowledge) one author’s presentation of events with that of another (e.g., a memoir written by and a biography on the same person)</w:t>
            </w:r>
          </w:p>
        </w:tc>
        <w:tc>
          <w:tcPr>
            <w:tcW w:w="7470" w:type="dxa"/>
          </w:tcPr>
          <w:p w14:paraId="07539B5B" w14:textId="726F8680" w:rsidR="00206E78" w:rsidRPr="00126ABF" w:rsidRDefault="00206E78" w:rsidP="00016AFA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compare, contrast, and reflect on events presented by different authors through different texts</w:t>
            </w:r>
          </w:p>
        </w:tc>
      </w:tr>
      <w:tr w:rsidR="00206E78" w:rsidRPr="00126ABF" w14:paraId="2886ED8A" w14:textId="77777777" w:rsidTr="00565A7C">
        <w:trPr>
          <w:cantSplit/>
        </w:trPr>
        <w:tc>
          <w:tcPr>
            <w:tcW w:w="6300" w:type="dxa"/>
          </w:tcPr>
          <w:p w14:paraId="20DBF969" w14:textId="6046C254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RI.6.10.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By the end of the year read and comprehend literary nonfiction at grade level text-complexity or above, with scaffolding as needed.</w:t>
            </w:r>
          </w:p>
        </w:tc>
        <w:tc>
          <w:tcPr>
            <w:tcW w:w="7470" w:type="dxa"/>
          </w:tcPr>
          <w:p w14:paraId="31FBEB84" w14:textId="1599F2C0" w:rsidR="00206E78" w:rsidRPr="00126ABF" w:rsidRDefault="00206E78" w:rsidP="00016AFA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read and comprehend literary nonfiction at grade-level text-complexity</w:t>
            </w:r>
          </w:p>
        </w:tc>
      </w:tr>
      <w:tr w:rsidR="00126ABF" w:rsidRPr="00126ABF" w14:paraId="0D01AD97" w14:textId="77777777" w:rsidTr="00565A7C">
        <w:trPr>
          <w:cantSplit/>
        </w:trPr>
        <w:tc>
          <w:tcPr>
            <w:tcW w:w="6300" w:type="dxa"/>
          </w:tcPr>
          <w:p w14:paraId="6C4EB943" w14:textId="4E02683F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SL.6.2.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Interpret information presented in diverse media and formats (e.g., visually, quantitatively, orally) and explain how it contributes to a topic, text, or issue under study</w:t>
            </w:r>
          </w:p>
        </w:tc>
        <w:tc>
          <w:tcPr>
            <w:tcW w:w="7470" w:type="dxa"/>
          </w:tcPr>
          <w:p w14:paraId="7D59A553" w14:textId="77777777" w:rsidR="00206E78" w:rsidRPr="00126ABF" w:rsidRDefault="00206E78" w:rsidP="00016AFA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information in diverse media and formats can be interpreted</w:t>
            </w:r>
          </w:p>
          <w:p w14:paraId="227951A1" w14:textId="77777777" w:rsidR="00206E78" w:rsidRPr="00126ABF" w:rsidRDefault="00206E78" w:rsidP="00016AFA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information in diverse media contributes to a topic, text, or issue under study</w:t>
            </w:r>
          </w:p>
          <w:p w14:paraId="23263D12" w14:textId="14F447F2" w:rsidR="00206E78" w:rsidRPr="00126ABF" w:rsidRDefault="00206E78" w:rsidP="00016AFA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interpret information presented in diverse media and format</w:t>
            </w:r>
          </w:p>
        </w:tc>
      </w:tr>
      <w:tr w:rsidR="00126ABF" w:rsidRPr="00126ABF" w14:paraId="1C5FB236" w14:textId="77777777" w:rsidTr="00565A7C">
        <w:trPr>
          <w:cantSplit/>
        </w:trPr>
        <w:tc>
          <w:tcPr>
            <w:tcW w:w="6300" w:type="dxa"/>
          </w:tcPr>
          <w:p w14:paraId="18DD7A37" w14:textId="768C04C5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SL.6.4.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Present claims and findings, sequencing ideas logically and using pertinent descriptions, facts, and details to accentuate main ideas or themes; use appropriate speaking behaviors (e.g., eye contact, adequate volume, and clear pronunciation). </w:t>
            </w:r>
          </w:p>
        </w:tc>
        <w:tc>
          <w:tcPr>
            <w:tcW w:w="7470" w:type="dxa"/>
          </w:tcPr>
          <w:p w14:paraId="749FEC6E" w14:textId="7A78CBFA" w:rsidR="00206E78" w:rsidRPr="00126ABF" w:rsidRDefault="00206E78" w:rsidP="00016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eye contact, adequate volume and clear pronunciation are appropriate speaking behaviors</w:t>
            </w:r>
          </w:p>
          <w:p w14:paraId="687AE105" w14:textId="77777777" w:rsidR="00206E78" w:rsidRPr="00126ABF" w:rsidRDefault="00206E78" w:rsidP="00016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present claims and findings</w:t>
            </w:r>
          </w:p>
          <w:p w14:paraId="03A642DC" w14:textId="0EBFA072" w:rsidR="00206E78" w:rsidRPr="00126ABF" w:rsidRDefault="00206E78" w:rsidP="00016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sequence ideas logically</w:t>
            </w:r>
          </w:p>
        </w:tc>
      </w:tr>
      <w:tr w:rsidR="00126ABF" w:rsidRPr="00126ABF" w14:paraId="5A2E9139" w14:textId="77777777" w:rsidTr="00565A7C">
        <w:trPr>
          <w:cantSplit/>
        </w:trPr>
        <w:tc>
          <w:tcPr>
            <w:tcW w:w="6300" w:type="dxa"/>
          </w:tcPr>
          <w:p w14:paraId="6CBB97DD" w14:textId="55078A1E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SL.6.5.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Include multimedia components (e.g., graphics, images, music, sound) and visual displays in presentations to clarify information</w:t>
            </w:r>
          </w:p>
        </w:tc>
        <w:tc>
          <w:tcPr>
            <w:tcW w:w="7470" w:type="dxa"/>
          </w:tcPr>
          <w:p w14:paraId="73BDFA0C" w14:textId="463A768E" w:rsidR="00206E78" w:rsidRPr="00126ABF" w:rsidRDefault="00206E78" w:rsidP="00016AFA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information can be clarified by including multimedia components and visual displays in presentation</w:t>
            </w:r>
          </w:p>
        </w:tc>
      </w:tr>
      <w:tr w:rsidR="00126ABF" w:rsidRPr="00126ABF" w14:paraId="00B39BF7" w14:textId="77777777" w:rsidTr="00565A7C">
        <w:trPr>
          <w:cantSplit/>
        </w:trPr>
        <w:tc>
          <w:tcPr>
            <w:tcW w:w="6300" w:type="dxa"/>
          </w:tcPr>
          <w:p w14:paraId="766893D6" w14:textId="4C9B7E9C" w:rsidR="00206E78" w:rsidRPr="00126ABF" w:rsidRDefault="00206E78" w:rsidP="00206E78">
            <w:pPr>
              <w:widowControl w:val="0"/>
              <w:shd w:val="clear" w:color="auto" w:fill="FFFFFF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SL.6.6.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Adapt speech to a variety of contexts and tasks, demonstrating command of formal English when indicated or appropriate</w:t>
            </w:r>
          </w:p>
        </w:tc>
        <w:tc>
          <w:tcPr>
            <w:tcW w:w="7470" w:type="dxa"/>
          </w:tcPr>
          <w:p w14:paraId="24FC5E1F" w14:textId="0454FB45" w:rsidR="00206E78" w:rsidRPr="00126ABF" w:rsidRDefault="00206E78" w:rsidP="00016AF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adapt speech to a variety of contexts and tasks </w:t>
            </w:r>
          </w:p>
        </w:tc>
      </w:tr>
    </w:tbl>
    <w:p w14:paraId="0EF4D2E3" w14:textId="77777777" w:rsidR="00063446" w:rsidRPr="00126ABF" w:rsidRDefault="00063446" w:rsidP="000634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324EE399" w14:textId="024E3FDE" w:rsidR="005B643D" w:rsidRPr="00126ABF" w:rsidRDefault="005F39BF" w:rsidP="00063446">
      <w:pPr>
        <w:pStyle w:val="Heading3"/>
        <w:spacing w:before="240" w:after="120" w:line="240" w:lineRule="auto"/>
        <w:rPr>
          <w:rFonts w:cs="Times New Roman"/>
          <w:b/>
          <w:color w:val="000000" w:themeColor="text1"/>
          <w:szCs w:val="24"/>
        </w:rPr>
      </w:pPr>
      <w:r w:rsidRPr="00126ABF">
        <w:rPr>
          <w:rFonts w:cs="Times New Roman"/>
          <w:color w:val="000000" w:themeColor="text1"/>
          <w:szCs w:val="24"/>
        </w:rPr>
        <w:lastRenderedPageBreak/>
        <w:t>Grade 6 – Unit 2, Module B</w:t>
      </w:r>
    </w:p>
    <w:tbl>
      <w:tblPr>
        <w:tblW w:w="137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7"/>
        <w:gridCol w:w="7474"/>
      </w:tblGrid>
      <w:tr w:rsidR="00126ABF" w:rsidRPr="00126ABF" w14:paraId="257246C6" w14:textId="77777777" w:rsidTr="00565A7C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177E4578" w14:textId="50F07E21" w:rsidR="008541C8" w:rsidRPr="00126ABF" w:rsidRDefault="00607C50" w:rsidP="00063446">
            <w:pPr>
              <w:spacing w:after="240"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623BBABF" w14:textId="1053A093" w:rsidR="00BD00BC" w:rsidRPr="00126ABF" w:rsidRDefault="00607C50" w:rsidP="00063446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28782D65" w14:textId="77777777" w:rsidR="008541C8" w:rsidRPr="00126ABF" w:rsidRDefault="00BD00BC" w:rsidP="00063446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126ABF" w:rsidRPr="00126ABF" w14:paraId="07AC2EE1" w14:textId="77777777" w:rsidTr="00565A7C">
        <w:trPr>
          <w:cantSplit/>
        </w:trPr>
        <w:tc>
          <w:tcPr>
            <w:tcW w:w="6307" w:type="dxa"/>
          </w:tcPr>
          <w:p w14:paraId="2818C08E" w14:textId="312B7D03" w:rsidR="00063446" w:rsidRPr="00126ABF" w:rsidRDefault="00063446" w:rsidP="00063446">
            <w:pPr>
              <w:spacing w:after="0" w:line="240" w:lineRule="auto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RI.6.6.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Determine an author’s point of view or purpose in a text and explain how it is conveyed in the text</w:t>
            </w:r>
          </w:p>
        </w:tc>
        <w:tc>
          <w:tcPr>
            <w:tcW w:w="7474" w:type="dxa"/>
          </w:tcPr>
          <w:p w14:paraId="09AF1871" w14:textId="77777777" w:rsidR="00063446" w:rsidRPr="00126ABF" w:rsidRDefault="00063446" w:rsidP="00016AF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explain how author’s point of view is conveyed</w:t>
            </w:r>
          </w:p>
          <w:p w14:paraId="589FDB48" w14:textId="5C5A27A0" w:rsidR="00063446" w:rsidRPr="00126ABF" w:rsidRDefault="00063446" w:rsidP="00016AF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explain how the author’s purpose is conveyed </w:t>
            </w:r>
          </w:p>
        </w:tc>
      </w:tr>
      <w:tr w:rsidR="00126ABF" w:rsidRPr="00126ABF" w14:paraId="7D4C8BCB" w14:textId="77777777" w:rsidTr="00565A7C">
        <w:trPr>
          <w:cantSplit/>
        </w:trPr>
        <w:tc>
          <w:tcPr>
            <w:tcW w:w="6307" w:type="dxa"/>
          </w:tcPr>
          <w:p w14:paraId="01C85E1A" w14:textId="77777777" w:rsidR="00063446" w:rsidRPr="00126ABF" w:rsidRDefault="00063446" w:rsidP="00063446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.6.2. 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ideas, concepts, and information through the selection, organization, and analysis of relevant content.</w:t>
            </w:r>
          </w:p>
          <w:p w14:paraId="032404CE" w14:textId="77777777" w:rsidR="00063446" w:rsidRPr="00126ABF" w:rsidRDefault="00063446" w:rsidP="00063446">
            <w:pPr>
              <w:spacing w:after="0" w:line="240" w:lineRule="auto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3B2BFB43" w14:textId="77777777" w:rsidR="00063446" w:rsidRPr="00126ABF" w:rsidRDefault="00063446" w:rsidP="00016A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informative/explanatory texts examine topics and convey ideas, concepts and information through the selection, organization and analysis of relevant content</w:t>
            </w:r>
          </w:p>
          <w:p w14:paraId="23A135DA" w14:textId="7A9BA12B" w:rsidR="00063446" w:rsidRPr="00126ABF" w:rsidRDefault="00063446" w:rsidP="00016A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by selecting, organizing, and analyzing relevant content</w:t>
            </w:r>
          </w:p>
          <w:p w14:paraId="17D91021" w14:textId="3F82D892" w:rsidR="00063446" w:rsidRPr="00126ABF" w:rsidRDefault="00063446" w:rsidP="00016A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write informative/explanatory texts to convey ideas, concepts, and </w:t>
            </w:r>
            <w:proofErr w:type="gramStart"/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information  by</w:t>
            </w:r>
            <w:proofErr w:type="gramEnd"/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selecting, organizing, and analyzing relevant content</w:t>
            </w:r>
          </w:p>
        </w:tc>
      </w:tr>
      <w:tr w:rsidR="00126ABF" w:rsidRPr="00126ABF" w14:paraId="522C0419" w14:textId="77777777" w:rsidTr="00565A7C">
        <w:trPr>
          <w:cantSplit/>
        </w:trPr>
        <w:tc>
          <w:tcPr>
            <w:tcW w:w="6307" w:type="dxa"/>
          </w:tcPr>
          <w:p w14:paraId="233D8548" w14:textId="77777777" w:rsidR="00063446" w:rsidRPr="00126ABF" w:rsidRDefault="00063446" w:rsidP="00063446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4E501F09" w14:textId="3F98BF04" w:rsidR="00063446" w:rsidRPr="00126ABF" w:rsidRDefault="00063446" w:rsidP="00063446">
            <w:pPr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A. Introduce a topic and organize ideas, concepts, and information, using text structures (e.g., definition, classification, comparison/contrast, cause/effect, etc.) and text features (e.g., headings, graphics, and multimedia) when useful to aiding comprehension. </w:t>
            </w:r>
          </w:p>
        </w:tc>
        <w:tc>
          <w:tcPr>
            <w:tcW w:w="7474" w:type="dxa"/>
          </w:tcPr>
          <w:p w14:paraId="3CBD786D" w14:textId="77777777" w:rsidR="00063446" w:rsidRPr="00126ABF" w:rsidRDefault="00063446" w:rsidP="00016A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informative/explanatory writing has text structures when useful, (e.g., definition, classification, comparison/contrast, cause/effect, </w:t>
            </w:r>
            <w:proofErr w:type="gramStart"/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etc. )</w:t>
            </w:r>
            <w:proofErr w:type="gramEnd"/>
          </w:p>
          <w:p w14:paraId="2348D434" w14:textId="77777777" w:rsidR="00063446" w:rsidRPr="00126ABF" w:rsidRDefault="00063446" w:rsidP="00016A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informative/explanatory writing has text features when useful, e.g., headings, graphics, and multimedia</w:t>
            </w:r>
          </w:p>
          <w:p w14:paraId="0D6E9E9A" w14:textId="77777777" w:rsidR="00063446" w:rsidRPr="00126ABF" w:rsidRDefault="00063446" w:rsidP="00016A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text structures to organize ideas, concepts, and information in informative/explanatory writing when useful in aiding comprehension</w:t>
            </w:r>
          </w:p>
          <w:p w14:paraId="72C38757" w14:textId="169FA8B6" w:rsidR="00063446" w:rsidRPr="00126ABF" w:rsidRDefault="00063446" w:rsidP="00016A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text features to organize ideas, concepts, and information in informative/explanatory writing when useful in aiding comprehension</w:t>
            </w:r>
          </w:p>
        </w:tc>
      </w:tr>
      <w:tr w:rsidR="00126ABF" w:rsidRPr="00126ABF" w14:paraId="279A4D6F" w14:textId="77777777" w:rsidTr="00565A7C">
        <w:trPr>
          <w:cantSplit/>
        </w:trPr>
        <w:tc>
          <w:tcPr>
            <w:tcW w:w="6307" w:type="dxa"/>
          </w:tcPr>
          <w:p w14:paraId="4A948B76" w14:textId="77777777" w:rsidR="00063446" w:rsidRPr="00126ABF" w:rsidRDefault="00063446" w:rsidP="0006344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7B1272B2" w14:textId="2FE43E0C" w:rsidR="00063446" w:rsidRPr="00126ABF" w:rsidRDefault="00682B15" w:rsidP="00682B15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063446"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Develop the topic with relevant facts, definitions, concrete details, quotations, or other information and examples. </w:t>
            </w:r>
          </w:p>
        </w:tc>
        <w:tc>
          <w:tcPr>
            <w:tcW w:w="7474" w:type="dxa"/>
          </w:tcPr>
          <w:p w14:paraId="0DC70869" w14:textId="03A6440D" w:rsidR="00063446" w:rsidRPr="00126ABF" w:rsidRDefault="00063446" w:rsidP="00016A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develop the topic with relevant facts, definitions, concrete details, quotations, or other information and examples in informative/explanatory text</w:t>
            </w:r>
          </w:p>
        </w:tc>
      </w:tr>
      <w:tr w:rsidR="00126ABF" w:rsidRPr="00126ABF" w14:paraId="2324FC92" w14:textId="77777777" w:rsidTr="00565A7C">
        <w:trPr>
          <w:cantSplit/>
        </w:trPr>
        <w:tc>
          <w:tcPr>
            <w:tcW w:w="6307" w:type="dxa"/>
          </w:tcPr>
          <w:p w14:paraId="291DC617" w14:textId="77777777" w:rsidR="00682B15" w:rsidRPr="00126ABF" w:rsidRDefault="00682B15" w:rsidP="00682B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5FD8CB5A" w14:textId="0CEDE294" w:rsidR="00682B15" w:rsidRPr="00126ABF" w:rsidRDefault="00682B15" w:rsidP="00682B15">
            <w:pPr>
              <w:widowControl w:val="0"/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C. Use appropriate transitions to clarify the relationships among ideas and concepts. </w:t>
            </w:r>
          </w:p>
        </w:tc>
        <w:tc>
          <w:tcPr>
            <w:tcW w:w="7474" w:type="dxa"/>
          </w:tcPr>
          <w:p w14:paraId="0DA864A9" w14:textId="77777777" w:rsidR="00682B15" w:rsidRPr="00126ABF" w:rsidRDefault="00682B15" w:rsidP="00016A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appropriate transitions can create cohesion and clarify the relationship of ideas in informative/explanatory text</w:t>
            </w:r>
          </w:p>
          <w:p w14:paraId="070CF427" w14:textId="77777777" w:rsidR="00682B15" w:rsidRPr="00126ABF" w:rsidRDefault="00682B15" w:rsidP="00016A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appropriate transitions to create cohesion in informative/explanatory text</w:t>
            </w:r>
          </w:p>
          <w:p w14:paraId="1AFE26D8" w14:textId="552751E2" w:rsidR="00682B15" w:rsidRPr="00126ABF" w:rsidRDefault="00682B15" w:rsidP="00016A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appropriate transitions to clarify the relationships among ideas and concepts in informative/explanatory text</w:t>
            </w:r>
          </w:p>
        </w:tc>
      </w:tr>
      <w:tr w:rsidR="00126ABF" w:rsidRPr="00126ABF" w14:paraId="5B19E86B" w14:textId="77777777" w:rsidTr="00565A7C">
        <w:trPr>
          <w:cantSplit/>
        </w:trPr>
        <w:tc>
          <w:tcPr>
            <w:tcW w:w="6307" w:type="dxa"/>
          </w:tcPr>
          <w:p w14:paraId="15529059" w14:textId="77777777" w:rsidR="00682B15" w:rsidRPr="00126ABF" w:rsidRDefault="00682B15" w:rsidP="00682B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76583D6C" w14:textId="52552BBD" w:rsidR="00682B15" w:rsidRPr="00126ABF" w:rsidRDefault="00682B15" w:rsidP="00682B15">
            <w:pPr>
              <w:widowControl w:val="0"/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D. Use precise language and domain-specific vocabulary to inform about or explain the topic. </w:t>
            </w:r>
          </w:p>
        </w:tc>
        <w:tc>
          <w:tcPr>
            <w:tcW w:w="7474" w:type="dxa"/>
          </w:tcPr>
          <w:p w14:paraId="6A89EE46" w14:textId="77777777" w:rsidR="00682B15" w:rsidRPr="00126ABF" w:rsidRDefault="00682B15" w:rsidP="00016A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precise language to inform about or explain the topic in informative/explanatory text</w:t>
            </w:r>
          </w:p>
          <w:p w14:paraId="32394BB3" w14:textId="4BF22A37" w:rsidR="00682B15" w:rsidRPr="00126ABF" w:rsidRDefault="00682B15" w:rsidP="00016A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use domain-specific vocabulary to inform about or explain the topic in informative/explanatory text</w:t>
            </w:r>
          </w:p>
        </w:tc>
      </w:tr>
      <w:tr w:rsidR="00126ABF" w:rsidRPr="00126ABF" w14:paraId="3A405D05" w14:textId="77777777" w:rsidTr="00565A7C">
        <w:trPr>
          <w:cantSplit/>
        </w:trPr>
        <w:tc>
          <w:tcPr>
            <w:tcW w:w="6307" w:type="dxa"/>
          </w:tcPr>
          <w:p w14:paraId="4ADFD681" w14:textId="77777777" w:rsidR="007A0D08" w:rsidRPr="00126ABF" w:rsidRDefault="007A0D08" w:rsidP="007A0D0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298B256D" w14:textId="17F3F020" w:rsidR="007A0D08" w:rsidRPr="00126ABF" w:rsidRDefault="007A0D08" w:rsidP="007A0D08">
            <w:pPr>
              <w:widowControl w:val="0"/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E. Establish and maintain a formal/academic style, approach, and form</w:t>
            </w:r>
            <w:r w:rsidR="002F201C"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474" w:type="dxa"/>
          </w:tcPr>
          <w:p w14:paraId="5A278C5B" w14:textId="1A048E34" w:rsidR="007A0D08" w:rsidRPr="00126ABF" w:rsidRDefault="007A0D08" w:rsidP="00016A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establish and maintain a formal/academic style, approach, and form in informative/explanatory text</w:t>
            </w:r>
          </w:p>
        </w:tc>
      </w:tr>
      <w:tr w:rsidR="00126ABF" w:rsidRPr="00126ABF" w14:paraId="582873BE" w14:textId="77777777" w:rsidTr="00565A7C">
        <w:trPr>
          <w:cantSplit/>
        </w:trPr>
        <w:tc>
          <w:tcPr>
            <w:tcW w:w="6307" w:type="dxa"/>
          </w:tcPr>
          <w:p w14:paraId="68E49380" w14:textId="77777777" w:rsidR="007A0D08" w:rsidRPr="00126ABF" w:rsidRDefault="007A0D08" w:rsidP="007A0D0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126AB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.6.2.</w:t>
            </w: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Write informative/explanatory texts to examine a topic and convey ideas, concepts, and information through the selection, organization, and analysis of relevant content.</w:t>
            </w:r>
          </w:p>
          <w:p w14:paraId="59969CF8" w14:textId="69A8B437" w:rsidR="007A0D08" w:rsidRPr="00126ABF" w:rsidRDefault="007A0D08" w:rsidP="007A0D08">
            <w:pPr>
              <w:spacing w:after="0" w:line="240" w:lineRule="auto"/>
              <w:ind w:left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F. Provide a concluding statement or section that follows from the information or explanation presented.</w:t>
            </w:r>
          </w:p>
        </w:tc>
        <w:tc>
          <w:tcPr>
            <w:tcW w:w="7474" w:type="dxa"/>
          </w:tcPr>
          <w:p w14:paraId="0210C37E" w14:textId="06181694" w:rsidR="007A0D08" w:rsidRPr="00126ABF" w:rsidRDefault="007A0D08" w:rsidP="00016A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28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provide a concluding statement or section that follows from the information or explanation presented in informative/explanatory text</w:t>
            </w:r>
          </w:p>
        </w:tc>
      </w:tr>
      <w:tr w:rsidR="00126ABF" w:rsidRPr="00126ABF" w14:paraId="31110FE6" w14:textId="77777777" w:rsidTr="00565A7C">
        <w:trPr>
          <w:cantSplit/>
        </w:trPr>
        <w:tc>
          <w:tcPr>
            <w:tcW w:w="6307" w:type="dxa"/>
          </w:tcPr>
          <w:p w14:paraId="607A8E0D" w14:textId="77777777" w:rsidR="007A0D08" w:rsidRPr="00126ABF" w:rsidRDefault="007A0D08" w:rsidP="007A0D08">
            <w:pPr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W.6.9.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Draw evidence from literary or informational texts to support analysis, reflection, and research.</w:t>
            </w:r>
          </w:p>
          <w:p w14:paraId="471C7815" w14:textId="7A92DAAC" w:rsidR="007A0D08" w:rsidRPr="00126ABF" w:rsidRDefault="007A0D08" w:rsidP="007A0D08">
            <w:pPr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B. Apply grade 6 Reading standards to literary nonfiction (e.g., “Trace and evaluate the argument and specific claims in a text, distinguishing claims that are supported by reasons and evidence from claims that are not”).</w:t>
            </w:r>
          </w:p>
        </w:tc>
        <w:tc>
          <w:tcPr>
            <w:tcW w:w="7474" w:type="dxa"/>
          </w:tcPr>
          <w:p w14:paraId="1853FCFD" w14:textId="77777777" w:rsidR="007A0D08" w:rsidRPr="00126ABF" w:rsidRDefault="007A0D08" w:rsidP="00016A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draw evidence from informational texts to support analysis, reflection, and research</w:t>
            </w:r>
          </w:p>
          <w:p w14:paraId="2A37930C" w14:textId="691D3EF7" w:rsidR="007A0D08" w:rsidRPr="00126ABF" w:rsidRDefault="007A0D08" w:rsidP="00016A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draw evidence from informational texts to support analysis, reflection, and research by applying non-fiction reading standards to writing</w:t>
            </w:r>
          </w:p>
        </w:tc>
      </w:tr>
      <w:tr w:rsidR="00126ABF" w:rsidRPr="00126ABF" w14:paraId="05B79F1F" w14:textId="77777777" w:rsidTr="00565A7C">
        <w:trPr>
          <w:cantSplit/>
        </w:trPr>
        <w:tc>
          <w:tcPr>
            <w:tcW w:w="6307" w:type="dxa"/>
          </w:tcPr>
          <w:p w14:paraId="7D13AF65" w14:textId="77777777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L.6.1.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749B6787" w14:textId="05B55B03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E. Recognize variations from standard English in their own and others' writing and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speaking, and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identify and use strategies to improve expression in conventional language.</w:t>
            </w:r>
          </w:p>
        </w:tc>
        <w:tc>
          <w:tcPr>
            <w:tcW w:w="7474" w:type="dxa"/>
          </w:tcPr>
          <w:p w14:paraId="543F208A" w14:textId="77777777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</w:t>
            </w:r>
          </w:p>
          <w:p w14:paraId="0478AA8C" w14:textId="77777777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recognize variations from standard English in their own and others' writing and speaking</w:t>
            </w:r>
          </w:p>
          <w:p w14:paraId="0FA41DB5" w14:textId="77777777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identify and use strategies to improve expression in conventional language</w:t>
            </w:r>
          </w:p>
          <w:p w14:paraId="08DF9DDB" w14:textId="26145C02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recognize variations from standard English in their own and others' writing and speaking, and identify and use strategies to improve expression in conventional language</w:t>
            </w:r>
          </w:p>
        </w:tc>
      </w:tr>
      <w:tr w:rsidR="00126ABF" w:rsidRPr="00126ABF" w14:paraId="49FB28CC" w14:textId="77777777" w:rsidTr="00565A7C">
        <w:trPr>
          <w:cantSplit/>
        </w:trPr>
        <w:tc>
          <w:tcPr>
            <w:tcW w:w="6307" w:type="dxa"/>
          </w:tcPr>
          <w:p w14:paraId="3B5D304B" w14:textId="77777777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L.6.2.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1F663F67" w14:textId="6107C3D7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A. Use punctuation (commas, parentheses, dashes) to set off nonrestrictive/parenthetical elements.</w:t>
            </w:r>
          </w:p>
        </w:tc>
        <w:tc>
          <w:tcPr>
            <w:tcW w:w="7474" w:type="dxa"/>
          </w:tcPr>
          <w:p w14:paraId="621EF65A" w14:textId="2D66D4EC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 (commas, parentheses, dashes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) ,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and spelling when writing</w:t>
            </w:r>
          </w:p>
          <w:p w14:paraId="309B1ED9" w14:textId="38A9B8AF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use punctuation to set off nonrestrictive/parenthetical elements </w:t>
            </w:r>
          </w:p>
        </w:tc>
      </w:tr>
      <w:tr w:rsidR="00126ABF" w:rsidRPr="00126ABF" w14:paraId="59FD271E" w14:textId="77777777" w:rsidTr="00565A7C">
        <w:trPr>
          <w:cantSplit/>
        </w:trPr>
        <w:tc>
          <w:tcPr>
            <w:tcW w:w="6307" w:type="dxa"/>
          </w:tcPr>
          <w:p w14:paraId="4D1849EF" w14:textId="77777777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L.6.2.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13BB3A44" w14:textId="4E0653D0" w:rsidR="007A0D08" w:rsidRPr="00126ABF" w:rsidRDefault="007A0D08" w:rsidP="007A0D08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B. Spell correctly.</w:t>
            </w:r>
          </w:p>
        </w:tc>
        <w:tc>
          <w:tcPr>
            <w:tcW w:w="7474" w:type="dxa"/>
          </w:tcPr>
          <w:p w14:paraId="10B71068" w14:textId="780C1FE6" w:rsidR="007A0D08" w:rsidRPr="00126ABF" w:rsidRDefault="007A0D08" w:rsidP="00016AFA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spell correctly</w:t>
            </w:r>
          </w:p>
        </w:tc>
      </w:tr>
    </w:tbl>
    <w:p w14:paraId="3570B7AC" w14:textId="77777777" w:rsidR="00DB341E" w:rsidRPr="00126ABF" w:rsidRDefault="00DB341E" w:rsidP="005E6D9C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AB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043031F" w14:textId="51775E95" w:rsidR="00BD00BC" w:rsidRPr="00126ABF" w:rsidRDefault="005F39BF" w:rsidP="00644E7A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bookmarkStart w:id="2" w:name="_Hlk11675149"/>
      <w:r w:rsidRPr="00126ABF">
        <w:rPr>
          <w:rFonts w:cs="Times New Roman"/>
          <w:color w:val="000000" w:themeColor="text1"/>
          <w:szCs w:val="24"/>
        </w:rPr>
        <w:lastRenderedPageBreak/>
        <w:t>Grade 6 – Unit 2, Module C</w:t>
      </w:r>
      <w:bookmarkEnd w:id="2"/>
    </w:p>
    <w:tbl>
      <w:tblPr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7470"/>
      </w:tblGrid>
      <w:tr w:rsidR="00126ABF" w:rsidRPr="00126ABF" w14:paraId="160C4647" w14:textId="77777777" w:rsidTr="00565A7C">
        <w:trPr>
          <w:cantSplit/>
          <w:trHeight w:val="662"/>
          <w:tblHeader/>
        </w:trPr>
        <w:tc>
          <w:tcPr>
            <w:tcW w:w="6300" w:type="dxa"/>
            <w:shd w:val="clear" w:color="auto" w:fill="FFFF00"/>
          </w:tcPr>
          <w:p w14:paraId="65DB9A98" w14:textId="6B745311" w:rsidR="008541C8" w:rsidRPr="00126ABF" w:rsidRDefault="00BD00BC" w:rsidP="00644E7A">
            <w:pPr>
              <w:spacing w:after="0"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="00004B46"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34C6AD5C" w14:textId="3691B701" w:rsidR="00BD00BC" w:rsidRPr="00126ABF" w:rsidRDefault="00004B46" w:rsidP="00644E7A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44F56ABA" w14:textId="77777777" w:rsidR="008541C8" w:rsidRPr="00126ABF" w:rsidRDefault="00BD00BC" w:rsidP="00644E7A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126ABF" w:rsidRPr="00126ABF" w14:paraId="75BBFBE5" w14:textId="77777777" w:rsidTr="00565A7C">
        <w:trPr>
          <w:cantSplit/>
        </w:trPr>
        <w:tc>
          <w:tcPr>
            <w:tcW w:w="6300" w:type="dxa"/>
          </w:tcPr>
          <w:p w14:paraId="16838EDA" w14:textId="590AD31D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RL.6.4.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Determine the meaning of words and phrases as they are used in a text, including figurative and connotative meanings; analyze the impact of a specific word choice on meaning and tone.</w:t>
            </w:r>
          </w:p>
        </w:tc>
        <w:tc>
          <w:tcPr>
            <w:tcW w:w="7470" w:type="dxa"/>
          </w:tcPr>
          <w:p w14:paraId="71A419A8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words have connotative meanings</w:t>
            </w:r>
          </w:p>
          <w:p w14:paraId="4F5A8A85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specific word choice in a text has an impact on meaning and tone</w:t>
            </w:r>
          </w:p>
          <w:p w14:paraId="5E2FBD9F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the meaning of words and phrases as used in a text</w:t>
            </w:r>
          </w:p>
          <w:p w14:paraId="1E7E4E21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the connotative meanings of words as used in a text</w:t>
            </w:r>
          </w:p>
          <w:p w14:paraId="500BF4D2" w14:textId="78C7A7D3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analyze the impact of word choice on meaning and tone</w:t>
            </w:r>
          </w:p>
        </w:tc>
      </w:tr>
      <w:tr w:rsidR="00126ABF" w:rsidRPr="00126ABF" w14:paraId="5AA13D4B" w14:textId="77777777" w:rsidTr="00565A7C">
        <w:trPr>
          <w:cantSplit/>
        </w:trPr>
        <w:tc>
          <w:tcPr>
            <w:tcW w:w="6300" w:type="dxa"/>
          </w:tcPr>
          <w:p w14:paraId="624CD1BA" w14:textId="14E9C3A3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RL.6.5.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Analyze how a particular sentence, chapter, scene, or stanza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fits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into the overall structure of a text and contributes to the development of the theme, setting, or plot.</w:t>
            </w:r>
          </w:p>
        </w:tc>
        <w:tc>
          <w:tcPr>
            <w:tcW w:w="7470" w:type="dxa"/>
          </w:tcPr>
          <w:p w14:paraId="45711380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analyze how a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chapter, scene or stanza contributes to the development of the theme</w:t>
            </w:r>
          </w:p>
          <w:p w14:paraId="2F5EA381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analyze how a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chapter, scene, or stanza contributes to the development of the setting</w:t>
            </w:r>
          </w:p>
          <w:p w14:paraId="3816B818" w14:textId="5230A60A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analyze how a </w:t>
            </w:r>
            <w:proofErr w:type="gramStart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particular sentence</w:t>
            </w:r>
            <w:proofErr w:type="gramEnd"/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, chapter, scene, or stanza contributes to the development of the plot</w:t>
            </w:r>
          </w:p>
        </w:tc>
      </w:tr>
      <w:tr w:rsidR="00126ABF" w:rsidRPr="00126ABF" w14:paraId="24ECBD1A" w14:textId="77777777" w:rsidTr="00565A7C">
        <w:trPr>
          <w:cantSplit/>
        </w:trPr>
        <w:tc>
          <w:tcPr>
            <w:tcW w:w="6300" w:type="dxa"/>
          </w:tcPr>
          <w:p w14:paraId="7DACF480" w14:textId="46E80402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RL.6.9</w:t>
            </w:r>
            <w:r w:rsid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Compare, contrast, and reflect on (e.g. practical knowledge, historical/cultural context, and background knowledge) texts in different forms or genres (e.g. stories and poems; historical novels and fantasy stories) in terms of their approaches to similar themes and topics</w:t>
            </w:r>
          </w:p>
        </w:tc>
        <w:tc>
          <w:tcPr>
            <w:tcW w:w="7470" w:type="dxa"/>
          </w:tcPr>
          <w:p w14:paraId="6F2CCE21" w14:textId="7C04A24B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different forms or genres approach similar themes and topics in similar and different ways</w:t>
            </w:r>
          </w:p>
        </w:tc>
      </w:tr>
      <w:tr w:rsidR="00126ABF" w:rsidRPr="00126ABF" w14:paraId="26AD1295" w14:textId="77777777" w:rsidTr="00565A7C">
        <w:trPr>
          <w:cantSplit/>
        </w:trPr>
        <w:tc>
          <w:tcPr>
            <w:tcW w:w="6300" w:type="dxa"/>
          </w:tcPr>
          <w:p w14:paraId="2627A53B" w14:textId="77777777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L.6.3.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or listening.</w:t>
            </w:r>
          </w:p>
          <w:p w14:paraId="239917A4" w14:textId="1D05B54A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A. Vary sentence patterns for meaning (syntax), reader/listener interest, and style/voice. </w:t>
            </w:r>
          </w:p>
        </w:tc>
        <w:tc>
          <w:tcPr>
            <w:tcW w:w="7470" w:type="dxa"/>
          </w:tcPr>
          <w:p w14:paraId="6857AAA1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varying sentence patterns impacts meaning, interest, style and voice</w:t>
            </w:r>
          </w:p>
          <w:p w14:paraId="1169D373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vary sentence patterns for reader/listener interest</w:t>
            </w:r>
          </w:p>
          <w:p w14:paraId="432CBF20" w14:textId="1D46D69B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vary sentence patterns for style/voice</w:t>
            </w:r>
          </w:p>
        </w:tc>
      </w:tr>
      <w:tr w:rsidR="00126ABF" w:rsidRPr="00126ABF" w14:paraId="3F2B355F" w14:textId="77777777" w:rsidTr="00565A7C">
        <w:trPr>
          <w:cantSplit/>
        </w:trPr>
        <w:tc>
          <w:tcPr>
            <w:tcW w:w="6300" w:type="dxa"/>
          </w:tcPr>
          <w:p w14:paraId="5A9B0A5F" w14:textId="77777777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L.6.4.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strategies.</w:t>
            </w:r>
          </w:p>
          <w:p w14:paraId="08E9BF53" w14:textId="77777777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A36D970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88" w:right="173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  <w:p w14:paraId="3F1987D8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288" w:right="173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  <w:p w14:paraId="3272FBEB" w14:textId="77777777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288" w:right="173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consulting different materials</w:t>
            </w:r>
          </w:p>
          <w:p w14:paraId="0A5D7A58" w14:textId="7755D255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76" w:lineRule="auto"/>
              <w:ind w:left="288" w:right="173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</w:tc>
      </w:tr>
      <w:tr w:rsidR="00126ABF" w:rsidRPr="00126ABF" w14:paraId="117EA94D" w14:textId="77777777" w:rsidTr="00565A7C">
        <w:trPr>
          <w:cantSplit/>
        </w:trPr>
        <w:tc>
          <w:tcPr>
            <w:tcW w:w="6300" w:type="dxa"/>
            <w:shd w:val="clear" w:color="auto" w:fill="auto"/>
          </w:tcPr>
          <w:p w14:paraId="7365EC94" w14:textId="77777777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L.6.4.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strategies.</w:t>
            </w:r>
          </w:p>
          <w:p w14:paraId="58AE9D71" w14:textId="1B40E31B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B. Use common, grade-appropriate Greek or Latin affixes and roots as clues to the meaning of a word (e.g., audience, auditory, audible).</w:t>
            </w:r>
          </w:p>
        </w:tc>
        <w:tc>
          <w:tcPr>
            <w:tcW w:w="7470" w:type="dxa"/>
            <w:shd w:val="clear" w:color="auto" w:fill="auto"/>
          </w:tcPr>
          <w:p w14:paraId="3DDAE48C" w14:textId="5471CB65" w:rsidR="00644E7A" w:rsidRPr="00126ABF" w:rsidRDefault="00644E7A" w:rsidP="00016AFA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common, grade-appropriate Greek or Latin affixes and roots as clues to the meaning of a word (e.g., audience, auditory, audible).</w:t>
            </w:r>
          </w:p>
        </w:tc>
      </w:tr>
      <w:tr w:rsidR="00126ABF" w:rsidRPr="00126ABF" w14:paraId="6BE7F2F6" w14:textId="77777777" w:rsidTr="00565A7C">
        <w:trPr>
          <w:cantSplit/>
        </w:trPr>
        <w:tc>
          <w:tcPr>
            <w:tcW w:w="6300" w:type="dxa"/>
          </w:tcPr>
          <w:p w14:paraId="79E4FAB6" w14:textId="77777777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L.6.4.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strategies.</w:t>
            </w:r>
          </w:p>
          <w:p w14:paraId="4B82C8C9" w14:textId="14F313C2" w:rsidR="00644E7A" w:rsidRPr="00126ABF" w:rsidRDefault="00644E7A" w:rsidP="00644E7A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C. Consult reference materials (e.g., dictionaries, glossaries, thesauruses), both print and digital, to find the pronunciation of a word or determine or clarify its precise meaning or its part of speech.</w:t>
            </w:r>
          </w:p>
        </w:tc>
        <w:tc>
          <w:tcPr>
            <w:tcW w:w="7470" w:type="dxa"/>
          </w:tcPr>
          <w:p w14:paraId="735DADF8" w14:textId="02AB9831" w:rsidR="00644E7A" w:rsidRPr="00126ABF" w:rsidRDefault="00644E7A" w:rsidP="00016AF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consult reference materials (e.g., dictionaries, glossaries, thesauruses), both print and digital, to find the pronunciation of a word or determine or clarify its precise meaning or its part of speech.</w:t>
            </w:r>
          </w:p>
        </w:tc>
      </w:tr>
      <w:tr w:rsidR="00126ABF" w:rsidRPr="00126ABF" w14:paraId="40203D8F" w14:textId="77777777" w:rsidTr="00565A7C">
        <w:trPr>
          <w:cantSplit/>
        </w:trPr>
        <w:tc>
          <w:tcPr>
            <w:tcW w:w="6300" w:type="dxa"/>
          </w:tcPr>
          <w:p w14:paraId="54B46DCD" w14:textId="77777777" w:rsidR="005968EB" w:rsidRPr="00126ABF" w:rsidRDefault="005968EB" w:rsidP="005968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 xml:space="preserve">L.6.4. 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strategies.</w:t>
            </w:r>
          </w:p>
          <w:p w14:paraId="13ED0293" w14:textId="4016D42A" w:rsidR="005968EB" w:rsidRPr="00126ABF" w:rsidRDefault="005968EB" w:rsidP="005968EB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D. Verify the preliminary determination of the meaning of a word or phrase (e.g., by checking the inferred meaning in context or in a dictionary).</w:t>
            </w:r>
          </w:p>
        </w:tc>
        <w:tc>
          <w:tcPr>
            <w:tcW w:w="7470" w:type="dxa"/>
          </w:tcPr>
          <w:p w14:paraId="0688909B" w14:textId="09859921" w:rsidR="005968EB" w:rsidRPr="00126ABF" w:rsidRDefault="005968EB" w:rsidP="00016AF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verify the preliminary determination of the meaning of a word or phrase (e.g., by checking the inferred meaning in context or in a dictionary).</w:t>
            </w:r>
          </w:p>
        </w:tc>
      </w:tr>
      <w:tr w:rsidR="00126ABF" w:rsidRPr="00126ABF" w14:paraId="6863DB11" w14:textId="77777777" w:rsidTr="00565A7C">
        <w:trPr>
          <w:cantSplit/>
        </w:trPr>
        <w:tc>
          <w:tcPr>
            <w:tcW w:w="6300" w:type="dxa"/>
          </w:tcPr>
          <w:p w14:paraId="5E33ACBF" w14:textId="77777777" w:rsidR="005968EB" w:rsidRPr="00126ABF" w:rsidRDefault="005968EB" w:rsidP="005968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b/>
                <w:color w:val="000000" w:themeColor="text1"/>
                <w:sz w:val="24"/>
                <w:szCs w:val="24"/>
              </w:rPr>
              <w:t>L.6.5.</w:t>
            </w: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  <w:p w14:paraId="361F44D4" w14:textId="418F1812" w:rsidR="005968EB" w:rsidRPr="00126ABF" w:rsidRDefault="005968EB" w:rsidP="005968EB">
            <w:pPr>
              <w:widowControl w:val="0"/>
              <w:shd w:val="clear" w:color="auto" w:fill="FFFFFF"/>
              <w:spacing w:after="0" w:line="240" w:lineRule="auto"/>
              <w:ind w:left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B. Use the relationship between particular words (e.g., cause/effect, part/whole, item/category) to better understand each of the words.</w:t>
            </w:r>
          </w:p>
        </w:tc>
        <w:tc>
          <w:tcPr>
            <w:tcW w:w="7470" w:type="dxa"/>
          </w:tcPr>
          <w:p w14:paraId="54AF2B08" w14:textId="77777777" w:rsidR="005968EB" w:rsidRPr="00126ABF" w:rsidRDefault="005968EB" w:rsidP="00016AFA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relationships, and nuances in word meanings</w:t>
            </w:r>
          </w:p>
          <w:p w14:paraId="68A04AD6" w14:textId="5F12BE7A" w:rsidR="005968EB" w:rsidRPr="00126ABF" w:rsidRDefault="005968EB" w:rsidP="00016AFA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240" w:lineRule="auto"/>
              <w:ind w:left="288" w:hanging="288"/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</w:pPr>
            <w:r w:rsidRPr="00126ABF">
              <w:rPr>
                <w:rFonts w:ascii="Times New Roman" w:eastAsia="Montserrat" w:hAnsi="Times New Roman" w:cs="Times New Roman"/>
                <w:color w:val="000000" w:themeColor="text1"/>
                <w:sz w:val="24"/>
                <w:szCs w:val="24"/>
              </w:rPr>
              <w:t>use the relationship between particular words (e.g., cause/effect, part/whole, item/category) to better understand each of the words</w:t>
            </w:r>
          </w:p>
        </w:tc>
      </w:tr>
    </w:tbl>
    <w:p w14:paraId="675DE1D6" w14:textId="77777777" w:rsidR="008541C8" w:rsidRPr="00126ABF" w:rsidRDefault="008541C8" w:rsidP="005E6D9C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126ABF" w:rsidSect="002F201C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E812" w14:textId="77777777" w:rsidR="002F201C" w:rsidRDefault="002F201C" w:rsidP="002F201C">
      <w:pPr>
        <w:spacing w:after="0" w:line="240" w:lineRule="auto"/>
      </w:pPr>
      <w:r>
        <w:separator/>
      </w:r>
    </w:p>
  </w:endnote>
  <w:endnote w:type="continuationSeparator" w:id="0">
    <w:p w14:paraId="6B6FF485" w14:textId="77777777" w:rsidR="002F201C" w:rsidRDefault="002F201C" w:rsidP="002F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11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F5B69" w14:textId="7ACD7E5A" w:rsidR="002F201C" w:rsidRDefault="0034716F">
        <w:pPr>
          <w:pStyle w:val="Footer"/>
          <w:jc w:val="right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46B4B9B1" wp14:editId="1E44A793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201C">
          <w:fldChar w:fldCharType="begin"/>
        </w:r>
        <w:r w:rsidR="002F201C">
          <w:instrText xml:space="preserve"> PAGE   \* MERGEFORMAT </w:instrText>
        </w:r>
        <w:r w:rsidR="002F201C">
          <w:fldChar w:fldCharType="separate"/>
        </w:r>
        <w:r w:rsidR="002F201C">
          <w:rPr>
            <w:noProof/>
          </w:rPr>
          <w:t>2</w:t>
        </w:r>
        <w:r w:rsidR="002F201C">
          <w:rPr>
            <w:noProof/>
          </w:rPr>
          <w:fldChar w:fldCharType="end"/>
        </w:r>
      </w:p>
    </w:sdtContent>
  </w:sdt>
  <w:p w14:paraId="69D4CF4E" w14:textId="25EF5474" w:rsidR="002F201C" w:rsidRDefault="0034716F">
    <w:pPr>
      <w:pStyle w:val="Footer"/>
    </w:pPr>
    <w:r>
      <w:rPr>
        <w:rFonts w:cs="Times New Roman"/>
      </w:rPr>
      <w:t>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8C44" w14:textId="77777777" w:rsidR="002F201C" w:rsidRDefault="002F201C" w:rsidP="002F201C">
      <w:pPr>
        <w:spacing w:after="0" w:line="240" w:lineRule="auto"/>
      </w:pPr>
      <w:r>
        <w:separator/>
      </w:r>
    </w:p>
  </w:footnote>
  <w:footnote w:type="continuationSeparator" w:id="0">
    <w:p w14:paraId="46352687" w14:textId="77777777" w:rsidR="002F201C" w:rsidRDefault="002F201C" w:rsidP="002F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CA9D" w14:textId="77777777" w:rsidR="002F201C" w:rsidRPr="00B42401" w:rsidRDefault="002F201C" w:rsidP="002F201C">
    <w:pPr>
      <w:pStyle w:val="Heading1"/>
      <w:spacing w:after="240" w:line="240" w:lineRule="auto"/>
    </w:pPr>
    <w:r w:rsidRPr="00B42401">
      <w:t>New Jersey Student Learning Standards for English Language Arts and Student Learning Objectives</w:t>
    </w:r>
  </w:p>
  <w:p w14:paraId="606A9461" w14:textId="77777777" w:rsidR="002F201C" w:rsidRDefault="002F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C06"/>
    <w:multiLevelType w:val="hybridMultilevel"/>
    <w:tmpl w:val="D82A7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5F9"/>
    <w:multiLevelType w:val="hybridMultilevel"/>
    <w:tmpl w:val="D4F08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6D5"/>
    <w:multiLevelType w:val="hybridMultilevel"/>
    <w:tmpl w:val="399C6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0BA2"/>
    <w:multiLevelType w:val="hybridMultilevel"/>
    <w:tmpl w:val="46744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44C"/>
    <w:multiLevelType w:val="hybridMultilevel"/>
    <w:tmpl w:val="26169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2CC"/>
    <w:multiLevelType w:val="hybridMultilevel"/>
    <w:tmpl w:val="EAC63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5A3"/>
    <w:multiLevelType w:val="hybridMultilevel"/>
    <w:tmpl w:val="D568A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962"/>
    <w:multiLevelType w:val="hybridMultilevel"/>
    <w:tmpl w:val="D7B49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AFA"/>
    <w:multiLevelType w:val="hybridMultilevel"/>
    <w:tmpl w:val="6C686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4BAF"/>
    <w:multiLevelType w:val="hybridMultilevel"/>
    <w:tmpl w:val="8F88E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33AE"/>
    <w:multiLevelType w:val="hybridMultilevel"/>
    <w:tmpl w:val="B1D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61780"/>
    <w:multiLevelType w:val="hybridMultilevel"/>
    <w:tmpl w:val="48E60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18D1"/>
    <w:multiLevelType w:val="hybridMultilevel"/>
    <w:tmpl w:val="769E0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4D39"/>
    <w:multiLevelType w:val="hybridMultilevel"/>
    <w:tmpl w:val="F1804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715A"/>
    <w:multiLevelType w:val="hybridMultilevel"/>
    <w:tmpl w:val="A7F6F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F6F"/>
    <w:multiLevelType w:val="hybridMultilevel"/>
    <w:tmpl w:val="7C462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4B43"/>
    <w:multiLevelType w:val="hybridMultilevel"/>
    <w:tmpl w:val="966E8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732"/>
    <w:multiLevelType w:val="hybridMultilevel"/>
    <w:tmpl w:val="A2E26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689"/>
    <w:multiLevelType w:val="hybridMultilevel"/>
    <w:tmpl w:val="8F88E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D4E26"/>
    <w:multiLevelType w:val="hybridMultilevel"/>
    <w:tmpl w:val="B1A4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4802"/>
    <w:multiLevelType w:val="hybridMultilevel"/>
    <w:tmpl w:val="6EFAD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EC5"/>
    <w:multiLevelType w:val="hybridMultilevel"/>
    <w:tmpl w:val="399C6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316F"/>
    <w:multiLevelType w:val="hybridMultilevel"/>
    <w:tmpl w:val="B1A4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A1479"/>
    <w:multiLevelType w:val="hybridMultilevel"/>
    <w:tmpl w:val="405C6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7042"/>
    <w:multiLevelType w:val="hybridMultilevel"/>
    <w:tmpl w:val="982C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F54B9"/>
    <w:multiLevelType w:val="hybridMultilevel"/>
    <w:tmpl w:val="F1804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0DE6"/>
    <w:multiLevelType w:val="hybridMultilevel"/>
    <w:tmpl w:val="26169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815FA"/>
    <w:multiLevelType w:val="hybridMultilevel"/>
    <w:tmpl w:val="A2E26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07DF7"/>
    <w:multiLevelType w:val="hybridMultilevel"/>
    <w:tmpl w:val="6C686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26D3"/>
    <w:multiLevelType w:val="hybridMultilevel"/>
    <w:tmpl w:val="966E8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2EB4"/>
    <w:multiLevelType w:val="hybridMultilevel"/>
    <w:tmpl w:val="7AD47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7"/>
  </w:num>
  <w:num w:numId="4">
    <w:abstractNumId w:val="15"/>
  </w:num>
  <w:num w:numId="5">
    <w:abstractNumId w:val="7"/>
  </w:num>
  <w:num w:numId="6">
    <w:abstractNumId w:val="16"/>
  </w:num>
  <w:num w:numId="7">
    <w:abstractNumId w:val="29"/>
  </w:num>
  <w:num w:numId="8">
    <w:abstractNumId w:val="1"/>
  </w:num>
  <w:num w:numId="9">
    <w:abstractNumId w:val="11"/>
  </w:num>
  <w:num w:numId="10">
    <w:abstractNumId w:val="2"/>
  </w:num>
  <w:num w:numId="11">
    <w:abstractNumId w:val="21"/>
  </w:num>
  <w:num w:numId="12">
    <w:abstractNumId w:val="23"/>
  </w:num>
  <w:num w:numId="13">
    <w:abstractNumId w:val="20"/>
  </w:num>
  <w:num w:numId="14">
    <w:abstractNumId w:val="8"/>
  </w:num>
  <w:num w:numId="15">
    <w:abstractNumId w:val="28"/>
  </w:num>
  <w:num w:numId="16">
    <w:abstractNumId w:val="5"/>
  </w:num>
  <w:num w:numId="17">
    <w:abstractNumId w:val="24"/>
  </w:num>
  <w:num w:numId="18">
    <w:abstractNumId w:val="4"/>
  </w:num>
  <w:num w:numId="19">
    <w:abstractNumId w:val="26"/>
  </w:num>
  <w:num w:numId="20">
    <w:abstractNumId w:val="14"/>
  </w:num>
  <w:num w:numId="21">
    <w:abstractNumId w:val="10"/>
  </w:num>
  <w:num w:numId="22">
    <w:abstractNumId w:val="19"/>
  </w:num>
  <w:num w:numId="23">
    <w:abstractNumId w:val="22"/>
  </w:num>
  <w:num w:numId="24">
    <w:abstractNumId w:val="9"/>
  </w:num>
  <w:num w:numId="25">
    <w:abstractNumId w:val="18"/>
  </w:num>
  <w:num w:numId="26">
    <w:abstractNumId w:val="0"/>
  </w:num>
  <w:num w:numId="27">
    <w:abstractNumId w:val="6"/>
  </w:num>
  <w:num w:numId="28">
    <w:abstractNumId w:val="3"/>
  </w:num>
  <w:num w:numId="29">
    <w:abstractNumId w:val="12"/>
  </w:num>
  <w:num w:numId="30">
    <w:abstractNumId w:val="25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27"/>
    <w:rsid w:val="00004B46"/>
    <w:rsid w:val="00007451"/>
    <w:rsid w:val="00016AFA"/>
    <w:rsid w:val="000526A3"/>
    <w:rsid w:val="00063446"/>
    <w:rsid w:val="0007414F"/>
    <w:rsid w:val="000E63F1"/>
    <w:rsid w:val="000F1813"/>
    <w:rsid w:val="00126ABF"/>
    <w:rsid w:val="00145C17"/>
    <w:rsid w:val="001B1D50"/>
    <w:rsid w:val="001D4DFE"/>
    <w:rsid w:val="00206E78"/>
    <w:rsid w:val="00212302"/>
    <w:rsid w:val="002B1C28"/>
    <w:rsid w:val="002F201C"/>
    <w:rsid w:val="0034716F"/>
    <w:rsid w:val="0035256B"/>
    <w:rsid w:val="00393F8C"/>
    <w:rsid w:val="00453D42"/>
    <w:rsid w:val="004B1A57"/>
    <w:rsid w:val="004E6D5C"/>
    <w:rsid w:val="00535219"/>
    <w:rsid w:val="00565A7C"/>
    <w:rsid w:val="005968EB"/>
    <w:rsid w:val="005B643D"/>
    <w:rsid w:val="005E6D9C"/>
    <w:rsid w:val="005F39BF"/>
    <w:rsid w:val="00607C50"/>
    <w:rsid w:val="00617356"/>
    <w:rsid w:val="00625540"/>
    <w:rsid w:val="00644E7A"/>
    <w:rsid w:val="006775B8"/>
    <w:rsid w:val="00682B15"/>
    <w:rsid w:val="006C4683"/>
    <w:rsid w:val="007A0B89"/>
    <w:rsid w:val="007A0D08"/>
    <w:rsid w:val="008541C8"/>
    <w:rsid w:val="00854E49"/>
    <w:rsid w:val="00A733A9"/>
    <w:rsid w:val="00AB7A20"/>
    <w:rsid w:val="00B11DA7"/>
    <w:rsid w:val="00B42401"/>
    <w:rsid w:val="00B623DD"/>
    <w:rsid w:val="00BD00BC"/>
    <w:rsid w:val="00BD4094"/>
    <w:rsid w:val="00C239F0"/>
    <w:rsid w:val="00CB6C18"/>
    <w:rsid w:val="00D10817"/>
    <w:rsid w:val="00D371F9"/>
    <w:rsid w:val="00DB341E"/>
    <w:rsid w:val="00E65CC0"/>
    <w:rsid w:val="00EA40FD"/>
    <w:rsid w:val="00F06727"/>
    <w:rsid w:val="00F43117"/>
    <w:rsid w:val="00F546D0"/>
    <w:rsid w:val="00F81940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72594"/>
  <w15:docId w15:val="{D0704E64-BAD8-45E1-A575-CE89958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5F39BF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40"/>
    <w:pPr>
      <w:spacing w:after="0" w:line="240" w:lineRule="auto"/>
    </w:pPr>
    <w:rPr>
      <w:rFonts w:ascii="Cambria" w:eastAsia="Cambria" w:hAnsi="Cambria" w:cs="Cambria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40"/>
    <w:rPr>
      <w:rFonts w:ascii="Cambria" w:eastAsia="Cambria" w:hAnsi="Cambria" w:cs="Cambria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1C"/>
  </w:style>
  <w:style w:type="paragraph" w:styleId="Footer">
    <w:name w:val="footer"/>
    <w:basedOn w:val="Normal"/>
    <w:link w:val="FooterChar"/>
    <w:uiPriority w:val="99"/>
    <w:unhideWhenUsed/>
    <w:rsid w:val="002F20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F20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3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Cynthia</cp:lastModifiedBy>
  <cp:revision>6</cp:revision>
  <cp:lastPrinted>2019-04-22T20:25:00Z</cp:lastPrinted>
  <dcterms:created xsi:type="dcterms:W3CDTF">2019-07-23T18:34:00Z</dcterms:created>
  <dcterms:modified xsi:type="dcterms:W3CDTF">2019-08-14T19:50:00Z</dcterms:modified>
</cp:coreProperties>
</file>